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9D19" w14:textId="1845B7E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Pr>
          <w:rFonts w:ascii="Arial" w:eastAsia="SimSun" w:hAnsi="Arial" w:cs="Times New Roman"/>
          <w:b/>
          <w:color w:val="auto"/>
          <w:sz w:val="24"/>
          <w:szCs w:val="20"/>
          <w:lang w:eastAsia="en-US"/>
        </w:rPr>
        <w:t>Source:</w:t>
      </w:r>
      <w:r>
        <w:rPr>
          <w:rFonts w:ascii="Arial" w:eastAsia="SimSun" w:hAnsi="Arial" w:cs="Times New Roman"/>
          <w:b/>
          <w:color w:val="auto"/>
          <w:sz w:val="24"/>
          <w:szCs w:val="20"/>
          <w:lang w:eastAsia="en-US"/>
        </w:rPr>
        <w:tab/>
        <w:t>KPN N.V.</w:t>
      </w:r>
    </w:p>
    <w:p w14:paraId="26DD9676" w14:textId="25C70D9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Title:</w:t>
      </w:r>
      <w:r>
        <w:rPr>
          <w:rFonts w:ascii="Arial" w:eastAsia="SimSun" w:hAnsi="Arial" w:cs="Times New Roman"/>
          <w:b/>
          <w:color w:val="auto"/>
          <w:sz w:val="24"/>
          <w:szCs w:val="20"/>
          <w:lang w:eastAsia="en-US"/>
        </w:rPr>
        <w:tab/>
      </w:r>
      <w:r w:rsidR="0017346B" w:rsidRPr="0017346B">
        <w:rPr>
          <w:rFonts w:ascii="Arial" w:eastAsia="SimSun" w:hAnsi="Arial" w:cs="Times New Roman"/>
          <w:b/>
          <w:color w:val="auto"/>
          <w:sz w:val="24"/>
          <w:szCs w:val="20"/>
          <w:lang w:eastAsia="en-US"/>
        </w:rPr>
        <w:t>[</w:t>
      </w:r>
      <w:r w:rsidR="00EE6526">
        <w:rPr>
          <w:rFonts w:ascii="Arial" w:eastAsia="SimSun" w:hAnsi="Arial" w:cs="Times New Roman"/>
          <w:b/>
          <w:color w:val="auto"/>
          <w:sz w:val="24"/>
          <w:szCs w:val="20"/>
          <w:lang w:eastAsia="en-US"/>
        </w:rPr>
        <w:t>IBACS</w:t>
      </w:r>
      <w:r w:rsidR="0017346B" w:rsidRPr="0017346B">
        <w:rPr>
          <w:rFonts w:ascii="Arial" w:eastAsia="SimSun" w:hAnsi="Arial" w:cs="Times New Roman"/>
          <w:b/>
          <w:color w:val="auto"/>
          <w:sz w:val="24"/>
          <w:szCs w:val="20"/>
          <w:lang w:eastAsia="en-US"/>
        </w:rPr>
        <w:t>]</w:t>
      </w:r>
      <w:r w:rsidR="0017346B">
        <w:rPr>
          <w:rFonts w:ascii="Arial" w:eastAsia="SimSun" w:hAnsi="Arial" w:cs="Times New Roman"/>
          <w:b/>
          <w:color w:val="auto"/>
          <w:sz w:val="24"/>
          <w:szCs w:val="20"/>
          <w:lang w:eastAsia="en-US"/>
        </w:rPr>
        <w:t xml:space="preserve"> </w:t>
      </w:r>
      <w:r w:rsidR="00892DB7">
        <w:rPr>
          <w:rFonts w:ascii="Arial" w:eastAsia="SimSun" w:hAnsi="Arial" w:cs="Times New Roman"/>
          <w:b/>
          <w:color w:val="auto"/>
          <w:sz w:val="24"/>
          <w:szCs w:val="20"/>
          <w:lang w:eastAsia="en-US"/>
        </w:rPr>
        <w:t>Status on WID objectives</w:t>
      </w:r>
    </w:p>
    <w:p w14:paraId="1DE1F733" w14:textId="5EDAAE0D"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Document for:</w:t>
      </w:r>
      <w:r>
        <w:rPr>
          <w:rFonts w:ascii="Arial" w:eastAsia="SimSun" w:hAnsi="Arial" w:cs="Times New Roman"/>
          <w:b/>
          <w:color w:val="auto"/>
          <w:sz w:val="24"/>
          <w:szCs w:val="20"/>
          <w:lang w:eastAsia="en-US"/>
        </w:rPr>
        <w:tab/>
        <w:t xml:space="preserve">Discussion </w:t>
      </w:r>
      <w:r w:rsidR="00892DB7">
        <w:rPr>
          <w:rFonts w:ascii="Arial" w:eastAsia="SimSun" w:hAnsi="Arial" w:cs="Times New Roman"/>
          <w:b/>
          <w:color w:val="auto"/>
          <w:sz w:val="24"/>
          <w:szCs w:val="20"/>
          <w:lang w:eastAsia="en-US"/>
        </w:rPr>
        <w:t>for Information</w:t>
      </w:r>
    </w:p>
    <w:p w14:paraId="00D51A33" w14:textId="489661F2"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Agenda Item:</w:t>
      </w:r>
      <w:r>
        <w:rPr>
          <w:rFonts w:ascii="Arial" w:eastAsia="SimSun" w:hAnsi="Arial" w:cs="Times New Roman"/>
          <w:b/>
          <w:color w:val="auto"/>
          <w:sz w:val="24"/>
          <w:szCs w:val="20"/>
          <w:lang w:eastAsia="en-US"/>
        </w:rPr>
        <w:tab/>
      </w:r>
      <w:r w:rsidR="00EE6526" w:rsidRPr="00EE6526">
        <w:rPr>
          <w:rFonts w:ascii="Arial" w:eastAsia="SimSun" w:hAnsi="Arial" w:cs="Times New Roman"/>
          <w:b/>
          <w:color w:val="auto"/>
          <w:sz w:val="24"/>
          <w:szCs w:val="20"/>
          <w:lang w:eastAsia="en-US"/>
        </w:rPr>
        <w:t>10.6</w:t>
      </w:r>
      <w:r w:rsidR="00EE6526">
        <w:rPr>
          <w:rFonts w:ascii="Arial" w:eastAsia="SimSun" w:hAnsi="Arial" w:cs="Times New Roman"/>
          <w:b/>
          <w:color w:val="auto"/>
          <w:sz w:val="24"/>
          <w:szCs w:val="20"/>
          <w:lang w:eastAsia="en-US"/>
        </w:rPr>
        <w:t xml:space="preserve"> </w:t>
      </w:r>
      <w:r w:rsidR="00177710" w:rsidRPr="00177710">
        <w:rPr>
          <w:rFonts w:ascii="Arial" w:eastAsia="SimSun" w:hAnsi="Arial" w:cs="Times New Roman"/>
          <w:b/>
          <w:color w:val="auto"/>
          <w:sz w:val="24"/>
          <w:szCs w:val="20"/>
          <w:lang w:eastAsia="en-US"/>
        </w:rPr>
        <w:t xml:space="preserve">- </w:t>
      </w:r>
      <w:r w:rsidR="00EE6526" w:rsidRPr="00EE6526">
        <w:rPr>
          <w:rFonts w:ascii="Arial" w:eastAsia="SimSun" w:hAnsi="Arial" w:cs="Times New Roman"/>
          <w:b/>
          <w:color w:val="auto"/>
          <w:sz w:val="24"/>
          <w:szCs w:val="20"/>
          <w:lang w:eastAsia="en-US"/>
        </w:rPr>
        <w:t>IBACS (IMS-based AR Conversational Services)</w:t>
      </w:r>
    </w:p>
    <w:bookmarkEnd w:id="0"/>
    <w:bookmarkEnd w:id="1"/>
    <w:p w14:paraId="0A5AD2A0" w14:textId="77777777" w:rsidR="007D0612" w:rsidRDefault="007D0612" w:rsidP="007D0612">
      <w:pPr>
        <w:widowControl w:val="0"/>
        <w:pBdr>
          <w:top w:val="single" w:sz="12" w:space="1" w:color="auto"/>
        </w:pBdr>
        <w:spacing w:after="120" w:line="240" w:lineRule="atLeast"/>
        <w:rPr>
          <w:rFonts w:ascii="Arial" w:eastAsia="Batang" w:hAnsi="Arial" w:cs="Arial"/>
          <w:sz w:val="20"/>
          <w:szCs w:val="20"/>
          <w:lang w:eastAsia="ko-KR"/>
        </w:rPr>
      </w:pPr>
    </w:p>
    <w:p w14:paraId="594EEB2A" w14:textId="77777777" w:rsidR="007D0612" w:rsidRDefault="007D0612" w:rsidP="007D0612">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rPr>
        <w:t>Introduction</w:t>
      </w:r>
    </w:p>
    <w:p w14:paraId="6EB43EAA" w14:textId="2B4C3D09" w:rsidR="009048E1" w:rsidRDefault="00892DB7" w:rsidP="007D0612">
      <w:pPr>
        <w:rPr>
          <w:lang w:val="en-GB"/>
        </w:rPr>
      </w:pPr>
      <w:r>
        <w:rPr>
          <w:lang w:val="en-GB"/>
        </w:rPr>
        <w:t xml:space="preserve">This contribution gives a brief overview on the progress and status of the different objects of the </w:t>
      </w:r>
      <w:r w:rsidR="00EE6526">
        <w:rPr>
          <w:lang w:val="en-GB"/>
        </w:rPr>
        <w:t>IBACS WID</w:t>
      </w:r>
      <w:r>
        <w:rPr>
          <w:lang w:val="en-GB"/>
        </w:rPr>
        <w:t xml:space="preserve"> </w:t>
      </w:r>
      <w:r w:rsidR="00EE6526">
        <w:rPr>
          <w:lang w:val="en-GB"/>
        </w:rPr>
        <w:t>[</w:t>
      </w:r>
      <w:r>
        <w:rPr>
          <w:lang w:val="en-GB"/>
        </w:rPr>
        <w:t>1</w:t>
      </w:r>
      <w:r w:rsidR="00EE6526">
        <w:rPr>
          <w:lang w:val="en-GB"/>
        </w:rPr>
        <w:t xml:space="preserve">] </w:t>
      </w:r>
      <w:r>
        <w:rPr>
          <w:lang w:val="en-GB"/>
        </w:rPr>
        <w:t xml:space="preserve">and how they are currently addressed in the </w:t>
      </w:r>
      <w:r w:rsidR="00EE6526">
        <w:rPr>
          <w:lang w:val="en-GB"/>
        </w:rPr>
        <w:t>IBACS PD (v.0.4.0) [</w:t>
      </w:r>
      <w:r>
        <w:rPr>
          <w:lang w:val="en-GB"/>
        </w:rPr>
        <w:t>2</w:t>
      </w:r>
      <w:r w:rsidR="00EE6526">
        <w:rPr>
          <w:lang w:val="en-GB"/>
        </w:rPr>
        <w:t>]</w:t>
      </w:r>
      <w:r w:rsidR="0017346B">
        <w:rPr>
          <w:lang w:val="en-GB"/>
        </w:rPr>
        <w:t>.</w:t>
      </w:r>
      <w:r>
        <w:rPr>
          <w:lang w:val="en-GB"/>
        </w:rPr>
        <w:t xml:space="preserve"> The main purpose of this overview is to stimulate discussions among the contributors and supporters of the IBACS work item and to get to a common understanding on the (minimal) path of completion. It is expected that this discussion might happen via email or offline (as in-meeting time might be too limited). If </w:t>
      </w:r>
      <w:r w:rsidR="00170C83">
        <w:rPr>
          <w:lang w:val="en-GB"/>
        </w:rPr>
        <w:t>required,</w:t>
      </w:r>
      <w:r>
        <w:rPr>
          <w:lang w:val="en-GB"/>
        </w:rPr>
        <w:t xml:space="preserve"> it might be necessary to schedule a specific offline session. </w:t>
      </w:r>
    </w:p>
    <w:p w14:paraId="644B7E5A" w14:textId="7BEDC197" w:rsidR="0017346B" w:rsidRDefault="00EE6526" w:rsidP="0017346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lang w:val="en-GB"/>
        </w:rPr>
        <w:t>Overview on IBACS objectives and status in PD</w:t>
      </w:r>
    </w:p>
    <w:p w14:paraId="5FC7021A" w14:textId="5D1C2060" w:rsidR="00EE6526" w:rsidRPr="00A90C7B" w:rsidRDefault="00EE6526" w:rsidP="00EE6526">
      <w:pPr>
        <w:numPr>
          <w:ilvl w:val="0"/>
          <w:numId w:val="3"/>
        </w:numPr>
        <w:overflowPunct w:val="0"/>
        <w:autoSpaceDE w:val="0"/>
        <w:autoSpaceDN w:val="0"/>
        <w:adjustRightInd w:val="0"/>
        <w:spacing w:after="180" w:line="240" w:lineRule="auto"/>
        <w:rPr>
          <w:i/>
          <w:iCs/>
          <w:color w:val="000000" w:themeColor="text1"/>
        </w:rPr>
      </w:pPr>
      <w:r w:rsidRPr="00EE6526">
        <w:rPr>
          <w:i/>
          <w:iCs/>
          <w:color w:val="000000" w:themeColor="text1"/>
          <w:lang w:val="en-GB"/>
        </w:rPr>
        <w:t>“</w:t>
      </w:r>
      <w:r w:rsidRPr="00EE6526">
        <w:rPr>
          <w:i/>
          <w:iCs/>
          <w:color w:val="000000" w:themeColor="text1"/>
        </w:rPr>
        <w:t xml:space="preserve">Terminal architectures for standalone, </w:t>
      </w:r>
      <w:r w:rsidRPr="00EE6526">
        <w:rPr>
          <w:i/>
          <w:iCs/>
        </w:rPr>
        <w:t>edge-assisted,</w:t>
      </w:r>
      <w:r w:rsidRPr="00EE6526">
        <w:rPr>
          <w:i/>
          <w:iCs/>
          <w:color w:val="000000" w:themeColor="text1"/>
        </w:rPr>
        <w:t xml:space="preserve"> and wireless tethered UEs integrated with an MTSI client (as defined in TS 26.114).</w:t>
      </w:r>
      <w:r w:rsidRPr="00EE6526">
        <w:rPr>
          <w:i/>
          <w:iCs/>
          <w:color w:val="000000" w:themeColor="text1"/>
          <w:lang w:val="en-GB"/>
        </w:rPr>
        <w:t>”</w:t>
      </w:r>
    </w:p>
    <w:p w14:paraId="2321246C" w14:textId="5F687B4D" w:rsidR="00A90C7B" w:rsidRPr="002B0C5E" w:rsidRDefault="002B0C5E" w:rsidP="002B0C5E">
      <w:pPr>
        <w:overflowPunct w:val="0"/>
        <w:autoSpaceDE w:val="0"/>
        <w:autoSpaceDN w:val="0"/>
        <w:adjustRightInd w:val="0"/>
        <w:spacing w:after="180" w:line="240" w:lineRule="auto"/>
        <w:ind w:left="425"/>
        <w:rPr>
          <w:color w:val="000000" w:themeColor="text1"/>
          <w:lang w:val="en-GB"/>
        </w:rPr>
      </w:pPr>
      <w:r>
        <w:rPr>
          <w:color w:val="000000" w:themeColor="text1"/>
          <w:lang w:val="en-GB"/>
        </w:rPr>
        <w:t>A potential reference a</w:t>
      </w:r>
      <w:r w:rsidRPr="002B0C5E">
        <w:rPr>
          <w:color w:val="000000" w:themeColor="text1"/>
          <w:lang w:val="en-GB"/>
        </w:rPr>
        <w:t>rchitecture</w:t>
      </w:r>
      <w:r>
        <w:rPr>
          <w:color w:val="000000" w:themeColor="text1"/>
          <w:lang w:val="en-GB"/>
        </w:rPr>
        <w:t xml:space="preserve"> is included in the IBACS PD [2] (section 3), which still needs further alignment with SA2. </w:t>
      </w:r>
    </w:p>
    <w:p w14:paraId="0F6BFBB4" w14:textId="02A8C4C1" w:rsidR="00EE6526" w:rsidRPr="00187CA3" w:rsidRDefault="00EE6526" w:rsidP="00EE6526">
      <w:pPr>
        <w:numPr>
          <w:ilvl w:val="0"/>
          <w:numId w:val="3"/>
        </w:numPr>
        <w:overflowPunct w:val="0"/>
        <w:autoSpaceDE w:val="0"/>
        <w:autoSpaceDN w:val="0"/>
        <w:adjustRightInd w:val="0"/>
        <w:spacing w:after="180" w:line="240" w:lineRule="auto"/>
        <w:rPr>
          <w:i/>
          <w:iCs/>
          <w:color w:val="000000" w:themeColor="text1"/>
        </w:rPr>
      </w:pPr>
      <w:r w:rsidRPr="00EE6526">
        <w:rPr>
          <w:i/>
          <w:iCs/>
          <w:color w:val="000000" w:themeColor="text1"/>
          <w:lang w:val="en-GB"/>
        </w:rPr>
        <w:t>“</w:t>
      </w:r>
      <w:r w:rsidRPr="00EE6526">
        <w:rPr>
          <w:i/>
          <w:iCs/>
          <w:color w:val="000000" w:themeColor="text1"/>
        </w:rPr>
        <w:t>IMS session setup, control, capability negotiation procedures for traditional and AR media, including the support of multiple device-types in one IMS communications session and network assisted split-rendering.</w:t>
      </w:r>
      <w:r w:rsidRPr="00EE6526">
        <w:rPr>
          <w:i/>
          <w:iCs/>
          <w:color w:val="000000" w:themeColor="text1"/>
          <w:lang w:val="en-GB"/>
        </w:rPr>
        <w:t>”</w:t>
      </w:r>
    </w:p>
    <w:p w14:paraId="390E616D" w14:textId="5E5F20D7" w:rsidR="00187CA3" w:rsidRDefault="00187CA3" w:rsidP="00187CA3">
      <w:pPr>
        <w:overflowPunct w:val="0"/>
        <w:autoSpaceDE w:val="0"/>
        <w:autoSpaceDN w:val="0"/>
        <w:adjustRightInd w:val="0"/>
        <w:spacing w:after="180" w:line="240" w:lineRule="auto"/>
        <w:ind w:left="425"/>
        <w:rPr>
          <w:color w:val="000000" w:themeColor="text1"/>
          <w:lang w:val="en-GB"/>
        </w:rPr>
      </w:pPr>
      <w:r>
        <w:rPr>
          <w:color w:val="000000" w:themeColor="text1"/>
          <w:lang w:val="en-GB"/>
        </w:rPr>
        <w:t xml:space="preserve">Multiple call flows relating to </w:t>
      </w:r>
      <w:r w:rsidRPr="00187CA3">
        <w:rPr>
          <w:color w:val="000000" w:themeColor="text1"/>
          <w:lang w:val="en-GB"/>
        </w:rPr>
        <w:t>setup, control</w:t>
      </w:r>
      <w:r>
        <w:rPr>
          <w:color w:val="000000" w:themeColor="text1"/>
          <w:lang w:val="en-GB"/>
        </w:rPr>
        <w:t xml:space="preserve"> and negotiation have been agreed into the IBACS  PD</w:t>
      </w:r>
      <w:r w:rsidR="002B0C5E">
        <w:rPr>
          <w:color w:val="000000" w:themeColor="text1"/>
          <w:lang w:val="en-GB"/>
        </w:rPr>
        <w:t xml:space="preserve"> [2]</w:t>
      </w:r>
      <w:r>
        <w:rPr>
          <w:color w:val="000000" w:themeColor="text1"/>
          <w:lang w:val="en-GB"/>
        </w:rPr>
        <w:t xml:space="preserve"> (section 4). It is hover at this point not expected that all of them will be included into the TS </w:t>
      </w:r>
      <w:r w:rsidRPr="00187CA3">
        <w:rPr>
          <w:color w:val="000000" w:themeColor="text1"/>
          <w:lang w:val="en-GB"/>
        </w:rPr>
        <w:t>26.264</w:t>
      </w:r>
      <w:r>
        <w:rPr>
          <w:color w:val="000000" w:themeColor="text1"/>
          <w:lang w:val="en-GB"/>
        </w:rPr>
        <w:t>. This is for example call flows relating to Avatars that will be addressed in the upcoming avatar study item</w:t>
      </w:r>
      <w:r w:rsidR="00A90C7B">
        <w:rPr>
          <w:color w:val="000000" w:themeColor="text1"/>
          <w:lang w:val="en-GB"/>
        </w:rPr>
        <w:t xml:space="preserve"> (</w:t>
      </w:r>
      <w:r w:rsidR="00A90C7B" w:rsidRPr="00A90C7B">
        <w:rPr>
          <w:color w:val="000000" w:themeColor="text1"/>
          <w:lang w:val="en-GB"/>
        </w:rPr>
        <w:t>FS_AVATAR</w:t>
      </w:r>
      <w:r w:rsidR="00A90C7B">
        <w:rPr>
          <w:color w:val="000000" w:themeColor="text1"/>
          <w:lang w:val="en-GB"/>
        </w:rPr>
        <w:t>)</w:t>
      </w:r>
      <w:r>
        <w:rPr>
          <w:color w:val="000000" w:themeColor="text1"/>
          <w:lang w:val="en-GB"/>
        </w:rPr>
        <w:t xml:space="preserve">. </w:t>
      </w:r>
    </w:p>
    <w:p w14:paraId="78897F09" w14:textId="5C728BB7" w:rsidR="00EE6526" w:rsidRPr="00187CA3" w:rsidRDefault="00EE6526" w:rsidP="00EE6526">
      <w:pPr>
        <w:numPr>
          <w:ilvl w:val="0"/>
          <w:numId w:val="3"/>
        </w:numPr>
        <w:overflowPunct w:val="0"/>
        <w:autoSpaceDE w:val="0"/>
        <w:autoSpaceDN w:val="0"/>
        <w:adjustRightInd w:val="0"/>
        <w:spacing w:after="180" w:line="240" w:lineRule="auto"/>
        <w:rPr>
          <w:i/>
          <w:iCs/>
          <w:color w:val="000000" w:themeColor="text1"/>
        </w:rPr>
      </w:pPr>
      <w:r w:rsidRPr="00EE6526">
        <w:rPr>
          <w:i/>
          <w:iCs/>
          <w:color w:val="000000" w:themeColor="text1"/>
          <w:lang w:val="en-GB"/>
        </w:rPr>
        <w:t>“</w:t>
      </w:r>
      <w:r w:rsidRPr="00EE6526">
        <w:rPr>
          <w:i/>
          <w:iCs/>
          <w:color w:val="000000" w:themeColor="text1"/>
        </w:rPr>
        <w:t>Real-time transport of traditional as well as AR media, scene description, and metadata via IMS media path including Data Channel. Transport can be either one-way or bi-directional.</w:t>
      </w:r>
      <w:r w:rsidRPr="00EE6526">
        <w:rPr>
          <w:i/>
          <w:iCs/>
          <w:color w:val="000000" w:themeColor="text1"/>
          <w:lang w:val="en-GB"/>
        </w:rPr>
        <w:t>”</w:t>
      </w:r>
    </w:p>
    <w:p w14:paraId="5B4BF8CC" w14:textId="77777777" w:rsidR="002B0C5E" w:rsidRDefault="002B0C5E" w:rsidP="002B0C5E">
      <w:pPr>
        <w:pStyle w:val="ListParagraph"/>
        <w:overflowPunct w:val="0"/>
        <w:autoSpaceDE w:val="0"/>
        <w:autoSpaceDN w:val="0"/>
        <w:adjustRightInd w:val="0"/>
        <w:spacing w:after="180" w:line="240" w:lineRule="auto"/>
        <w:ind w:left="425"/>
        <w:rPr>
          <w:color w:val="000000" w:themeColor="text1"/>
          <w:lang w:val="en-GB"/>
        </w:rPr>
      </w:pPr>
      <w:r w:rsidRPr="002B0C5E">
        <w:rPr>
          <w:color w:val="000000" w:themeColor="text1"/>
          <w:lang w:val="en-GB"/>
        </w:rPr>
        <w:t xml:space="preserve">Relating to </w:t>
      </w:r>
      <w:r w:rsidRPr="002B0C5E">
        <w:rPr>
          <w:color w:val="000000" w:themeColor="text1"/>
        </w:rPr>
        <w:t>AR media</w:t>
      </w:r>
      <w:r w:rsidRPr="002B0C5E">
        <w:rPr>
          <w:color w:val="000000" w:themeColor="text1"/>
          <w:lang w:val="en-GB"/>
        </w:rPr>
        <w:t xml:space="preserve"> formats</w:t>
      </w:r>
      <w:r w:rsidRPr="002B0C5E">
        <w:rPr>
          <w:i/>
          <w:iCs/>
          <w:color w:val="000000" w:themeColor="text1"/>
          <w:lang w:val="en-GB"/>
        </w:rPr>
        <w:t xml:space="preserve"> </w:t>
      </w:r>
      <w:r w:rsidRPr="002B0C5E">
        <w:rPr>
          <w:color w:val="000000" w:themeColor="text1"/>
          <w:lang w:val="en-GB"/>
        </w:rPr>
        <w:t xml:space="preserve">there is a clear dependency of IBACS on MeCAR. At this point it is not fully clear if and what AR Media formats will be specified by MeCAR in TS </w:t>
      </w:r>
      <w:r w:rsidRPr="002B0C5E">
        <w:rPr>
          <w:color w:val="000000" w:themeColor="text1"/>
          <w:lang w:val="en-US"/>
        </w:rPr>
        <w:t>26.119</w:t>
      </w:r>
      <w:r w:rsidRPr="002B0C5E">
        <w:rPr>
          <w:color w:val="000000" w:themeColor="text1"/>
          <w:lang w:val="en-GB"/>
        </w:rPr>
        <w:t>. The expectation is that MeCAR scope will be clear after this meeting (#125 Gothenburg).</w:t>
      </w:r>
    </w:p>
    <w:p w14:paraId="29091D66" w14:textId="77777777" w:rsidR="002B0C5E" w:rsidRPr="002B0C5E" w:rsidRDefault="002B0C5E" w:rsidP="002B0C5E">
      <w:pPr>
        <w:pStyle w:val="ListParagraph"/>
        <w:overflowPunct w:val="0"/>
        <w:autoSpaceDE w:val="0"/>
        <w:autoSpaceDN w:val="0"/>
        <w:adjustRightInd w:val="0"/>
        <w:spacing w:after="180" w:line="240" w:lineRule="auto"/>
        <w:ind w:left="425"/>
        <w:rPr>
          <w:color w:val="000000" w:themeColor="text1"/>
          <w:lang w:val="en-GB"/>
        </w:rPr>
      </w:pPr>
    </w:p>
    <w:p w14:paraId="04E101E8" w14:textId="382944B7" w:rsidR="00187CA3" w:rsidRPr="002B0C5E" w:rsidRDefault="002B0C5E" w:rsidP="002B0C5E">
      <w:pPr>
        <w:pStyle w:val="ListParagraph"/>
        <w:overflowPunct w:val="0"/>
        <w:autoSpaceDE w:val="0"/>
        <w:autoSpaceDN w:val="0"/>
        <w:adjustRightInd w:val="0"/>
        <w:spacing w:after="180" w:line="240" w:lineRule="auto"/>
        <w:ind w:left="425"/>
        <w:rPr>
          <w:color w:val="000000" w:themeColor="text1"/>
        </w:rPr>
      </w:pPr>
      <w:r w:rsidRPr="002B0C5E">
        <w:rPr>
          <w:color w:val="000000" w:themeColor="text1"/>
          <w:lang w:val="en-GB"/>
        </w:rPr>
        <w:t>Note: One possible scenario is that MeCAR might only specify RGBD as immersive (AR) media format</w:t>
      </w:r>
      <w:r w:rsidR="009E270A">
        <w:rPr>
          <w:color w:val="000000" w:themeColor="text1"/>
          <w:lang w:val="en-GB"/>
        </w:rPr>
        <w:t xml:space="preserve"> in RL18</w:t>
      </w:r>
      <w:r w:rsidRPr="002B0C5E">
        <w:rPr>
          <w:color w:val="000000" w:themeColor="text1"/>
          <w:lang w:val="en-GB"/>
        </w:rPr>
        <w:t xml:space="preserve">. This </w:t>
      </w:r>
      <w:r w:rsidR="009E270A">
        <w:rPr>
          <w:color w:val="000000" w:themeColor="text1"/>
          <w:lang w:val="en-GB"/>
        </w:rPr>
        <w:t>could</w:t>
      </w:r>
      <w:r w:rsidRPr="002B0C5E">
        <w:rPr>
          <w:color w:val="000000" w:themeColor="text1"/>
          <w:lang w:val="en-GB"/>
        </w:rPr>
        <w:t xml:space="preserve"> be acceptable for</w:t>
      </w:r>
      <w:r w:rsidR="009E270A">
        <w:rPr>
          <w:color w:val="000000" w:themeColor="text1"/>
          <w:lang w:val="en-GB"/>
        </w:rPr>
        <w:t xml:space="preserve"> minimal support of AR media in</w:t>
      </w:r>
      <w:r w:rsidRPr="002B0C5E">
        <w:rPr>
          <w:color w:val="000000" w:themeColor="text1"/>
          <w:lang w:val="en-GB"/>
        </w:rPr>
        <w:t xml:space="preserve"> IBACS, but might imply the need for further enhancements </w:t>
      </w:r>
      <w:r w:rsidR="009E270A">
        <w:rPr>
          <w:color w:val="000000" w:themeColor="text1"/>
          <w:lang w:val="en-GB"/>
        </w:rPr>
        <w:t>of</w:t>
      </w:r>
      <w:r w:rsidRPr="002B0C5E">
        <w:rPr>
          <w:color w:val="000000" w:themeColor="text1"/>
          <w:lang w:val="en-GB"/>
        </w:rPr>
        <w:t xml:space="preserve"> IBACS in RL19</w:t>
      </w:r>
      <w:r w:rsidR="009E270A">
        <w:rPr>
          <w:color w:val="000000" w:themeColor="text1"/>
          <w:lang w:val="en-GB"/>
        </w:rPr>
        <w:t xml:space="preserve"> to align and support more complex immersive (AR) media formats</w:t>
      </w:r>
      <w:r w:rsidRPr="002B0C5E">
        <w:rPr>
          <w:color w:val="000000" w:themeColor="text1"/>
          <w:lang w:val="en-GB"/>
        </w:rPr>
        <w:t>.</w:t>
      </w:r>
    </w:p>
    <w:p w14:paraId="30185EEC" w14:textId="15D54976" w:rsidR="00EE6526" w:rsidRPr="00187CA3" w:rsidRDefault="00EE6526" w:rsidP="00EE6526">
      <w:pPr>
        <w:numPr>
          <w:ilvl w:val="0"/>
          <w:numId w:val="3"/>
        </w:numPr>
        <w:overflowPunct w:val="0"/>
        <w:autoSpaceDE w:val="0"/>
        <w:autoSpaceDN w:val="0"/>
        <w:adjustRightInd w:val="0"/>
        <w:spacing w:after="180" w:line="240" w:lineRule="auto"/>
        <w:rPr>
          <w:i/>
          <w:iCs/>
          <w:color w:val="000000" w:themeColor="text1"/>
        </w:rPr>
      </w:pPr>
      <w:r w:rsidRPr="00EE6526">
        <w:rPr>
          <w:i/>
          <w:iCs/>
          <w:color w:val="000000" w:themeColor="text1"/>
          <w:lang w:val="en-GB"/>
        </w:rPr>
        <w:t>“</w:t>
      </w:r>
      <w:r w:rsidRPr="00EE6526">
        <w:rPr>
          <w:i/>
          <w:iCs/>
          <w:color w:val="000000" w:themeColor="text1"/>
        </w:rPr>
        <w:t>Support of spatial descriptions needed to support spatial computing (as per TR 26.998) for conversational IMS communications.</w:t>
      </w:r>
      <w:r w:rsidRPr="00EE6526">
        <w:rPr>
          <w:i/>
          <w:iCs/>
          <w:color w:val="000000" w:themeColor="text1"/>
          <w:lang w:val="en-GB"/>
        </w:rPr>
        <w:t>”</w:t>
      </w:r>
    </w:p>
    <w:p w14:paraId="11CF56A9" w14:textId="2F5EF91F" w:rsidR="00187CA3" w:rsidRDefault="00187CA3" w:rsidP="00187CA3">
      <w:pPr>
        <w:overflowPunct w:val="0"/>
        <w:autoSpaceDE w:val="0"/>
        <w:autoSpaceDN w:val="0"/>
        <w:adjustRightInd w:val="0"/>
        <w:spacing w:after="180" w:line="240" w:lineRule="auto"/>
        <w:ind w:left="425"/>
        <w:rPr>
          <w:color w:val="000000" w:themeColor="text1"/>
          <w:lang w:val="en-GB"/>
        </w:rPr>
      </w:pPr>
      <w:r w:rsidRPr="00187CA3">
        <w:rPr>
          <w:color w:val="000000" w:themeColor="text1"/>
          <w:lang w:val="en-GB"/>
        </w:rPr>
        <w:t>Initial text for spatial descriptions</w:t>
      </w:r>
      <w:r>
        <w:rPr>
          <w:color w:val="000000" w:themeColor="text1"/>
          <w:lang w:val="en-GB"/>
        </w:rPr>
        <w:t xml:space="preserve"> support is present in PD [2] (section 5) and might only need minor correction for TS.</w:t>
      </w:r>
    </w:p>
    <w:p w14:paraId="4174792A" w14:textId="77777777" w:rsidR="00892DB7" w:rsidRPr="00187CA3" w:rsidRDefault="00892DB7" w:rsidP="00187CA3">
      <w:pPr>
        <w:overflowPunct w:val="0"/>
        <w:autoSpaceDE w:val="0"/>
        <w:autoSpaceDN w:val="0"/>
        <w:adjustRightInd w:val="0"/>
        <w:spacing w:after="180" w:line="240" w:lineRule="auto"/>
        <w:ind w:left="425"/>
        <w:rPr>
          <w:color w:val="000000" w:themeColor="text1"/>
          <w:lang w:val="en-GB"/>
        </w:rPr>
      </w:pPr>
    </w:p>
    <w:p w14:paraId="503BFD27" w14:textId="18B21E12" w:rsidR="00EE6526" w:rsidRPr="00EE6526" w:rsidRDefault="00EE6526" w:rsidP="00EE6526">
      <w:pPr>
        <w:numPr>
          <w:ilvl w:val="0"/>
          <w:numId w:val="3"/>
        </w:numPr>
        <w:overflowPunct w:val="0"/>
        <w:autoSpaceDE w:val="0"/>
        <w:autoSpaceDN w:val="0"/>
        <w:adjustRightInd w:val="0"/>
        <w:spacing w:after="180" w:line="240" w:lineRule="auto"/>
        <w:rPr>
          <w:i/>
          <w:iCs/>
          <w:color w:val="000000" w:themeColor="text1"/>
        </w:rPr>
      </w:pPr>
      <w:r w:rsidRPr="00EE6526">
        <w:rPr>
          <w:i/>
          <w:iCs/>
          <w:lang w:val="en-GB"/>
        </w:rPr>
        <w:lastRenderedPageBreak/>
        <w:t>“</w:t>
      </w:r>
      <w:r w:rsidRPr="00EE6526">
        <w:rPr>
          <w:i/>
          <w:iCs/>
        </w:rPr>
        <w:t>Specify the</w:t>
      </w:r>
      <w:r w:rsidRPr="00EE6526">
        <w:rPr>
          <w:i/>
          <w:iCs/>
          <w:color w:val="000000" w:themeColor="text1"/>
        </w:rPr>
        <w:t xml:space="preserve"> integration of the IVAS spatial audio codec in the new planned specification, in coordination with the integration into TS 26.114 to be done in the IVAS work item and IVAS integration into the MeCAR work item.</w:t>
      </w:r>
      <w:r w:rsidRPr="00EE6526">
        <w:rPr>
          <w:i/>
          <w:iCs/>
          <w:color w:val="000000" w:themeColor="text1"/>
          <w:lang w:val="en-GB"/>
        </w:rPr>
        <w:t>”</w:t>
      </w:r>
    </w:p>
    <w:p w14:paraId="7E72CB00" w14:textId="44FB26EA" w:rsidR="00EE6526" w:rsidRDefault="00EE6526" w:rsidP="00EE6526">
      <w:pPr>
        <w:overflowPunct w:val="0"/>
        <w:autoSpaceDE w:val="0"/>
        <w:autoSpaceDN w:val="0"/>
        <w:adjustRightInd w:val="0"/>
        <w:spacing w:after="180" w:line="240" w:lineRule="auto"/>
        <w:ind w:left="425"/>
        <w:rPr>
          <w:color w:val="000000" w:themeColor="text1"/>
        </w:rPr>
      </w:pPr>
      <w:r>
        <w:rPr>
          <w:lang w:val="en-GB"/>
        </w:rPr>
        <w:t xml:space="preserve">At this point there was no agreed input on </w:t>
      </w:r>
      <w:r>
        <w:rPr>
          <w:color w:val="000000" w:themeColor="text1"/>
        </w:rPr>
        <w:t>IVAS</w:t>
      </w:r>
      <w:r>
        <w:rPr>
          <w:lang w:val="en-GB"/>
        </w:rPr>
        <w:t xml:space="preserve"> specific support in IBACS. </w:t>
      </w:r>
      <w:r w:rsidR="00187CA3">
        <w:rPr>
          <w:lang w:val="en-GB"/>
        </w:rPr>
        <w:t>Thus,</w:t>
      </w:r>
      <w:r>
        <w:rPr>
          <w:lang w:val="en-GB"/>
        </w:rPr>
        <w:t xml:space="preserve"> support remains TBD</w:t>
      </w:r>
      <w:r w:rsidR="00187CA3">
        <w:rPr>
          <w:lang w:val="en-GB"/>
        </w:rPr>
        <w:t xml:space="preserve"> (PD section 6 [2])</w:t>
      </w:r>
      <w:r>
        <w:rPr>
          <w:lang w:val="en-GB"/>
        </w:rPr>
        <w:t>.</w:t>
      </w:r>
    </w:p>
    <w:p w14:paraId="05EDCB58" w14:textId="77777777" w:rsidR="00EE6526" w:rsidRPr="0017346B" w:rsidRDefault="00EE6526" w:rsidP="00EE6526"/>
    <w:p w14:paraId="5AB27E69" w14:textId="1E535F3B" w:rsidR="0017346B" w:rsidRPr="0017346B" w:rsidRDefault="0017346B" w:rsidP="00EE6526">
      <w:pPr>
        <w:keepNext/>
        <w:keepLines/>
        <w:widowControl w:val="0"/>
        <w:numPr>
          <w:ilvl w:val="0"/>
          <w:numId w:val="4"/>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17346B">
        <w:rPr>
          <w:rFonts w:ascii="Arial" w:eastAsia="Batang" w:hAnsi="Arial" w:cs="Times New Roman"/>
          <w:b/>
          <w:sz w:val="24"/>
          <w:szCs w:val="21"/>
        </w:rPr>
        <w:t>References</w:t>
      </w:r>
    </w:p>
    <w:p w14:paraId="669261B7" w14:textId="51FD0644" w:rsidR="0017346B" w:rsidRPr="00892DB7" w:rsidRDefault="0017346B" w:rsidP="007D0612">
      <w:pPr>
        <w:rPr>
          <w:rFonts w:cstheme="minorHAnsi"/>
          <w:lang w:val="en-GB"/>
        </w:rPr>
      </w:pPr>
      <w:r w:rsidRPr="00892DB7">
        <w:rPr>
          <w:rFonts w:cstheme="minorHAnsi"/>
          <w:lang w:val="en-GB"/>
        </w:rPr>
        <w:t xml:space="preserve">[1] </w:t>
      </w:r>
      <w:hyperlink r:id="rId7" w:tgtFrame="_blank" w:history="1">
        <w:r w:rsidR="00EE6526" w:rsidRPr="00892DB7">
          <w:rPr>
            <w:rStyle w:val="Hyperlink"/>
            <w:rFonts w:cstheme="minorHAnsi"/>
            <w:color w:val="000000"/>
            <w:shd w:val="clear" w:color="auto" w:fill="CEF5CB"/>
          </w:rPr>
          <w:t>SP-230165</w:t>
        </w:r>
      </w:hyperlink>
      <w:r w:rsidRPr="00892DB7">
        <w:rPr>
          <w:rFonts w:cstheme="minorHAnsi"/>
          <w:lang w:val="en-GB"/>
        </w:rPr>
        <w:t xml:space="preserve">: </w:t>
      </w:r>
      <w:r w:rsidR="00EE6526" w:rsidRPr="00892DB7">
        <w:rPr>
          <w:rFonts w:cstheme="minorHAnsi"/>
          <w:lang w:val="en-GB"/>
        </w:rPr>
        <w:t xml:space="preserve">Revised WID on IMS-based AR Conversational Services (IBACS) </w:t>
      </w:r>
    </w:p>
    <w:p w14:paraId="7C2F9CCB" w14:textId="41BDC7A0" w:rsidR="0017346B" w:rsidRPr="00892DB7" w:rsidRDefault="0017346B" w:rsidP="007D0612">
      <w:pPr>
        <w:rPr>
          <w:rFonts w:cstheme="minorHAnsi"/>
          <w:color w:val="312E25"/>
        </w:rPr>
      </w:pPr>
      <w:r w:rsidRPr="00892DB7">
        <w:rPr>
          <w:rFonts w:cstheme="minorHAnsi"/>
          <w:lang w:val="nl-NL"/>
        </w:rPr>
        <w:t>[2]</w:t>
      </w:r>
      <w:r w:rsidR="00EE6526" w:rsidRPr="00892DB7">
        <w:rPr>
          <w:rFonts w:cstheme="minorHAnsi"/>
        </w:rPr>
        <w:t xml:space="preserve"> </w:t>
      </w:r>
      <w:hyperlink r:id="rId8" w:tgtFrame="_blank" w:history="1">
        <w:r w:rsidR="00EE6526" w:rsidRPr="00892DB7">
          <w:rPr>
            <w:rStyle w:val="Hyperlink"/>
            <w:rFonts w:cstheme="minorHAnsi"/>
            <w:color w:val="000000"/>
          </w:rPr>
          <w:t>S4-231015</w:t>
        </w:r>
      </w:hyperlink>
      <w:r w:rsidRPr="00892DB7">
        <w:rPr>
          <w:rFonts w:cstheme="minorHAnsi"/>
          <w:lang w:val="nl-NL"/>
        </w:rPr>
        <w:t xml:space="preserve">: </w:t>
      </w:r>
      <w:r w:rsidR="00EE6526" w:rsidRPr="00892DB7">
        <w:rPr>
          <w:rFonts w:cstheme="minorHAnsi"/>
          <w:color w:val="312E25"/>
        </w:rPr>
        <w:t>[IBACS] Permanent Document v0.4.0</w:t>
      </w:r>
    </w:p>
    <w:p w14:paraId="4B82ACAF" w14:textId="14707486" w:rsidR="002B0C5E" w:rsidRPr="00892DB7" w:rsidRDefault="002B0C5E" w:rsidP="007D0612">
      <w:pPr>
        <w:rPr>
          <w:rFonts w:cstheme="minorHAnsi"/>
          <w:color w:val="312E25"/>
          <w:lang w:val="en-GB"/>
        </w:rPr>
      </w:pPr>
      <w:r w:rsidRPr="00892DB7">
        <w:rPr>
          <w:rFonts w:cstheme="minorHAnsi"/>
          <w:color w:val="312E25"/>
          <w:lang w:val="en-GB"/>
        </w:rPr>
        <w:t>[</w:t>
      </w:r>
      <w:r w:rsidR="00892DB7" w:rsidRPr="00892DB7">
        <w:rPr>
          <w:rFonts w:cstheme="minorHAnsi"/>
          <w:color w:val="312E25"/>
          <w:lang w:val="en-GB"/>
        </w:rPr>
        <w:t xml:space="preserve">3] </w:t>
      </w:r>
      <w:hyperlink r:id="rId9" w:tgtFrame="_blank" w:history="1">
        <w:r w:rsidR="00892DB7" w:rsidRPr="00892DB7">
          <w:rPr>
            <w:rStyle w:val="Hyperlink"/>
            <w:rFonts w:cstheme="minorHAnsi"/>
            <w:color w:val="000000"/>
          </w:rPr>
          <w:t>S4-221202</w:t>
        </w:r>
      </w:hyperlink>
      <w:r w:rsidR="00892DB7" w:rsidRPr="00892DB7">
        <w:rPr>
          <w:rFonts w:cstheme="minorHAnsi"/>
          <w:lang w:val="en-GB"/>
        </w:rPr>
        <w:t xml:space="preserve">: </w:t>
      </w:r>
      <w:r w:rsidR="00892DB7" w:rsidRPr="00892DB7">
        <w:rPr>
          <w:rFonts w:cstheme="minorHAnsi"/>
          <w:color w:val="312E25"/>
        </w:rPr>
        <w:t>Draft TS 26.264 V0.1.0</w:t>
      </w:r>
    </w:p>
    <w:p w14:paraId="7B6DD63E" w14:textId="18D4A2D3" w:rsidR="002B0C5E" w:rsidRPr="00892DB7" w:rsidRDefault="002B0C5E" w:rsidP="007D0612">
      <w:pPr>
        <w:rPr>
          <w:rFonts w:cstheme="minorHAnsi"/>
          <w:lang w:val="en-GB"/>
        </w:rPr>
      </w:pPr>
      <w:r w:rsidRPr="00892DB7">
        <w:rPr>
          <w:rFonts w:cstheme="minorHAnsi"/>
          <w:lang w:val="en-GB"/>
        </w:rPr>
        <w:t xml:space="preserve">[4] </w:t>
      </w:r>
      <w:hyperlink r:id="rId10" w:tgtFrame="_blank" w:history="1">
        <w:r w:rsidRPr="00892DB7">
          <w:rPr>
            <w:rStyle w:val="Hyperlink"/>
            <w:rFonts w:cstheme="minorHAnsi"/>
            <w:color w:val="000000"/>
          </w:rPr>
          <w:t>S4-231042</w:t>
        </w:r>
      </w:hyperlink>
      <w:r w:rsidRPr="00892DB7">
        <w:rPr>
          <w:rFonts w:cstheme="minorHAnsi"/>
          <w:lang w:val="en-GB"/>
        </w:rPr>
        <w:t xml:space="preserve">: </w:t>
      </w:r>
      <w:r w:rsidRPr="00892DB7">
        <w:rPr>
          <w:rFonts w:cstheme="minorHAnsi"/>
          <w:color w:val="312E25"/>
        </w:rPr>
        <w:t>Draft TS 26.119 v0.2.0</w:t>
      </w:r>
    </w:p>
    <w:sectPr w:rsidR="002B0C5E" w:rsidRPr="00892DB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6E22" w14:textId="77777777" w:rsidR="007F664A" w:rsidRDefault="007F664A" w:rsidP="007D0612">
      <w:pPr>
        <w:spacing w:after="0" w:line="240" w:lineRule="auto"/>
      </w:pPr>
      <w:r>
        <w:separator/>
      </w:r>
    </w:p>
  </w:endnote>
  <w:endnote w:type="continuationSeparator" w:id="0">
    <w:p w14:paraId="5E5B9F1B" w14:textId="77777777" w:rsidR="007F664A" w:rsidRDefault="007F664A" w:rsidP="007D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C453" w14:textId="77777777" w:rsidR="00FC1965" w:rsidRDefault="00FC1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FA13" w14:textId="77777777" w:rsidR="00FC1965" w:rsidRDefault="00FC1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8D19" w14:textId="77777777" w:rsidR="00FC1965" w:rsidRDefault="00FC1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9B27" w14:textId="77777777" w:rsidR="007F664A" w:rsidRDefault="007F664A" w:rsidP="007D0612">
      <w:pPr>
        <w:spacing w:after="0" w:line="240" w:lineRule="auto"/>
      </w:pPr>
      <w:r>
        <w:separator/>
      </w:r>
    </w:p>
  </w:footnote>
  <w:footnote w:type="continuationSeparator" w:id="0">
    <w:p w14:paraId="3647E0E8" w14:textId="77777777" w:rsidR="007F664A" w:rsidRDefault="007F664A" w:rsidP="007D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38E8" w14:textId="77777777" w:rsidR="00FC1965" w:rsidRDefault="00FC1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23F" w14:textId="05DC8DC3" w:rsidR="007D0612" w:rsidRPr="00EE6526" w:rsidRDefault="007D0612" w:rsidP="007D0612">
    <w:pPr>
      <w:widowControl w:val="0"/>
      <w:tabs>
        <w:tab w:val="right" w:pos="9356"/>
      </w:tabs>
      <w:spacing w:after="0" w:line="240" w:lineRule="auto"/>
      <w:rPr>
        <w:rFonts w:ascii="Arial" w:eastAsia="SimSun" w:hAnsi="Arial" w:cs="Arial"/>
        <w:b/>
        <w:i/>
        <w:sz w:val="24"/>
        <w:szCs w:val="24"/>
        <w:lang w:val="en-GB"/>
      </w:rPr>
    </w:pPr>
    <w:r>
      <w:rPr>
        <w:rFonts w:ascii="Arial" w:eastAsia="SimSun" w:hAnsi="Arial" w:cs="Arial"/>
        <w:b/>
        <w:sz w:val="24"/>
        <w:szCs w:val="24"/>
        <w:lang w:val="en-US"/>
      </w:rPr>
      <w:t>3GPP TSG SA WG-4 Meeting #12</w:t>
    </w:r>
    <w:r w:rsidR="00EE6526">
      <w:rPr>
        <w:rFonts w:ascii="Arial" w:eastAsia="SimSun" w:hAnsi="Arial" w:cs="Arial"/>
        <w:b/>
        <w:sz w:val="24"/>
        <w:szCs w:val="24"/>
        <w:lang w:val="en-US"/>
      </w:rPr>
      <w:t>5</w:t>
    </w:r>
    <w:r>
      <w:rPr>
        <w:rFonts w:ascii="Arial" w:eastAsia="SimSun" w:hAnsi="Arial" w:cs="Arial"/>
        <w:b/>
        <w:i/>
        <w:sz w:val="24"/>
        <w:szCs w:val="24"/>
      </w:rPr>
      <w:tab/>
      <w:t xml:space="preserve">Tdoc </w:t>
    </w:r>
    <w:r w:rsidR="0017346B" w:rsidRPr="0017346B">
      <w:rPr>
        <w:rFonts w:ascii="Arial" w:eastAsia="SimSun" w:hAnsi="Arial" w:cs="Arial"/>
        <w:b/>
        <w:i/>
        <w:sz w:val="24"/>
        <w:szCs w:val="24"/>
      </w:rPr>
      <w:t>S4-</w:t>
    </w:r>
    <w:r w:rsidR="00FC1965" w:rsidRPr="00FC1965">
      <w:t xml:space="preserve"> </w:t>
    </w:r>
    <w:r w:rsidR="00FC1965" w:rsidRPr="00FC1965">
      <w:rPr>
        <w:rFonts w:ascii="Arial" w:eastAsia="SimSun" w:hAnsi="Arial" w:cs="Arial"/>
        <w:b/>
        <w:i/>
        <w:sz w:val="24"/>
        <w:szCs w:val="24"/>
        <w:lang w:val="en-GB"/>
      </w:rPr>
      <w:t>231259</w:t>
    </w:r>
  </w:p>
  <w:p w14:paraId="470CA090" w14:textId="5A29FE1C" w:rsidR="007D0612" w:rsidRDefault="00EE6526">
    <w:pPr>
      <w:pStyle w:val="Header"/>
    </w:pPr>
    <w:r w:rsidRPr="00EE6526">
      <w:rPr>
        <w:rFonts w:ascii="Arial" w:eastAsia="SimSun" w:hAnsi="Arial" w:cs="Arial"/>
        <w:b/>
        <w:sz w:val="24"/>
        <w:szCs w:val="24"/>
        <w:lang w:eastAsia="zh-CN"/>
      </w:rPr>
      <w:t>Gothenburg, Sweden, August 20th – 25th,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79D7" w14:textId="77777777" w:rsidR="00FC1965" w:rsidRDefault="00FC1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A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cs="Times New Roman" w:hint="default"/>
      </w:rPr>
    </w:lvl>
    <w:lvl w:ilvl="3" w:tplc="45C0514E">
      <w:numFmt w:val="bullet"/>
      <w:lvlText w:val="•"/>
      <w:lvlJc w:val="left"/>
      <w:pPr>
        <w:tabs>
          <w:tab w:val="num" w:pos="2520"/>
        </w:tabs>
        <w:ind w:left="2520" w:hanging="360"/>
      </w:pPr>
      <w:rPr>
        <w:rFonts w:ascii="Arial" w:hAnsi="Arial" w:cs="Times New Roman" w:hint="default"/>
      </w:rPr>
    </w:lvl>
    <w:lvl w:ilvl="4" w:tplc="7788F93C">
      <w:start w:val="1"/>
      <w:numFmt w:val="bullet"/>
      <w:lvlText w:val="•"/>
      <w:lvlJc w:val="left"/>
      <w:pPr>
        <w:tabs>
          <w:tab w:val="num" w:pos="3240"/>
        </w:tabs>
        <w:ind w:left="3240" w:hanging="360"/>
      </w:pPr>
      <w:rPr>
        <w:rFonts w:ascii="Arial" w:hAnsi="Arial" w:cs="Times New Roman" w:hint="default"/>
      </w:rPr>
    </w:lvl>
    <w:lvl w:ilvl="5" w:tplc="26F612D0">
      <w:start w:val="1"/>
      <w:numFmt w:val="bullet"/>
      <w:lvlText w:val="•"/>
      <w:lvlJc w:val="left"/>
      <w:pPr>
        <w:tabs>
          <w:tab w:val="num" w:pos="3960"/>
        </w:tabs>
        <w:ind w:left="3960" w:hanging="360"/>
      </w:pPr>
      <w:rPr>
        <w:rFonts w:ascii="Arial" w:hAnsi="Arial" w:cs="Times New Roman" w:hint="default"/>
      </w:rPr>
    </w:lvl>
    <w:lvl w:ilvl="6" w:tplc="1922863E">
      <w:start w:val="1"/>
      <w:numFmt w:val="bullet"/>
      <w:lvlText w:val="•"/>
      <w:lvlJc w:val="left"/>
      <w:pPr>
        <w:tabs>
          <w:tab w:val="num" w:pos="4680"/>
        </w:tabs>
        <w:ind w:left="4680" w:hanging="360"/>
      </w:pPr>
      <w:rPr>
        <w:rFonts w:ascii="Arial" w:hAnsi="Arial" w:cs="Times New Roman" w:hint="default"/>
      </w:rPr>
    </w:lvl>
    <w:lvl w:ilvl="7" w:tplc="9AFA040E">
      <w:start w:val="1"/>
      <w:numFmt w:val="bullet"/>
      <w:lvlText w:val="•"/>
      <w:lvlJc w:val="left"/>
      <w:pPr>
        <w:tabs>
          <w:tab w:val="num" w:pos="5400"/>
        </w:tabs>
        <w:ind w:left="5400" w:hanging="360"/>
      </w:pPr>
      <w:rPr>
        <w:rFonts w:ascii="Arial" w:hAnsi="Arial" w:cs="Times New Roman" w:hint="default"/>
      </w:rPr>
    </w:lvl>
    <w:lvl w:ilvl="8" w:tplc="CD721AA4">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5BF056B6"/>
    <w:multiLevelType w:val="multilevel"/>
    <w:tmpl w:val="6184A134"/>
    <w:lvl w:ilvl="0">
      <w:start w:val="3"/>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num w:numId="1" w16cid:durableId="587970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98182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2140029333">
    <w:abstractNumId w:val="0"/>
  </w:num>
  <w:num w:numId="4" w16cid:durableId="1905331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D2"/>
    <w:rsid w:val="000708D6"/>
    <w:rsid w:val="0009097F"/>
    <w:rsid w:val="00170C83"/>
    <w:rsid w:val="0017346B"/>
    <w:rsid w:val="00177710"/>
    <w:rsid w:val="00187CA3"/>
    <w:rsid w:val="001F46AB"/>
    <w:rsid w:val="00240058"/>
    <w:rsid w:val="002B0C5E"/>
    <w:rsid w:val="00577592"/>
    <w:rsid w:val="006802D2"/>
    <w:rsid w:val="007D0612"/>
    <w:rsid w:val="007F664A"/>
    <w:rsid w:val="00892DB7"/>
    <w:rsid w:val="009048E1"/>
    <w:rsid w:val="00990351"/>
    <w:rsid w:val="009E270A"/>
    <w:rsid w:val="00A90C7B"/>
    <w:rsid w:val="00B56FBB"/>
    <w:rsid w:val="00D46DD2"/>
    <w:rsid w:val="00DF7DE1"/>
    <w:rsid w:val="00EE6526"/>
    <w:rsid w:val="00F41C20"/>
    <w:rsid w:val="00FC196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1CAD"/>
  <w15:chartTrackingRefBased/>
  <w15:docId w15:val="{F01CE8AB-E0B2-48BF-9B6E-9D39ED01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12"/>
    <w:pPr>
      <w:spacing w:line="256" w:lineRule="auto"/>
    </w:p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semiHidden/>
    <w:unhideWhenUsed/>
    <w:qFormat/>
    <w:rsid w:val="007D0612"/>
    <w:pPr>
      <w:keepNext/>
      <w:keepLines/>
      <w:spacing w:before="40" w:after="0"/>
      <w:outlineLvl w:val="1"/>
    </w:pPr>
    <w:rPr>
      <w:rFonts w:asciiTheme="majorHAnsi" w:eastAsiaTheme="majorEastAsia" w:hAnsiTheme="majorHAnsi" w:cstheme="majorBidi"/>
      <w:color w:val="2F5496" w:themeColor="accent1" w:themeShade="BF"/>
      <w:kern w:val="0"/>
      <w:sz w:val="26"/>
      <w:szCs w:val="26"/>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612"/>
  </w:style>
  <w:style w:type="paragraph" w:styleId="Footer">
    <w:name w:val="footer"/>
    <w:basedOn w:val="Normal"/>
    <w:link w:val="FooterChar"/>
    <w:uiPriority w:val="99"/>
    <w:unhideWhenUsed/>
    <w:rsid w:val="007D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612"/>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semiHidden/>
    <w:rsid w:val="007D0612"/>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Revision">
    <w:name w:val="Revision"/>
    <w:hidden/>
    <w:uiPriority w:val="99"/>
    <w:semiHidden/>
    <w:rsid w:val="0017346B"/>
    <w:pPr>
      <w:spacing w:after="0" w:line="240" w:lineRule="auto"/>
    </w:pPr>
  </w:style>
  <w:style w:type="character" w:styleId="Hyperlink">
    <w:name w:val="Hyperlink"/>
    <w:basedOn w:val="DefaultParagraphFont"/>
    <w:uiPriority w:val="99"/>
    <w:semiHidden/>
    <w:unhideWhenUsed/>
    <w:rsid w:val="0017346B"/>
    <w:rPr>
      <w:color w:val="0000FF"/>
      <w:u w:val="single"/>
    </w:rPr>
  </w:style>
  <w:style w:type="paragraph" w:styleId="ListParagraph">
    <w:name w:val="List Paragraph"/>
    <w:basedOn w:val="Normal"/>
    <w:uiPriority w:val="34"/>
    <w:qFormat/>
    <w:rsid w:val="002B0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746">
      <w:bodyDiv w:val="1"/>
      <w:marLeft w:val="0"/>
      <w:marRight w:val="0"/>
      <w:marTop w:val="0"/>
      <w:marBottom w:val="0"/>
      <w:divBdr>
        <w:top w:val="none" w:sz="0" w:space="0" w:color="auto"/>
        <w:left w:val="none" w:sz="0" w:space="0" w:color="auto"/>
        <w:bottom w:val="none" w:sz="0" w:space="0" w:color="auto"/>
        <w:right w:val="none" w:sz="0" w:space="0" w:color="auto"/>
      </w:divBdr>
    </w:div>
    <w:div w:id="28993734">
      <w:bodyDiv w:val="1"/>
      <w:marLeft w:val="0"/>
      <w:marRight w:val="0"/>
      <w:marTop w:val="0"/>
      <w:marBottom w:val="0"/>
      <w:divBdr>
        <w:top w:val="none" w:sz="0" w:space="0" w:color="auto"/>
        <w:left w:val="none" w:sz="0" w:space="0" w:color="auto"/>
        <w:bottom w:val="none" w:sz="0" w:space="0" w:color="auto"/>
        <w:right w:val="none" w:sz="0" w:space="0" w:color="auto"/>
      </w:divBdr>
    </w:div>
    <w:div w:id="44303635">
      <w:bodyDiv w:val="1"/>
      <w:marLeft w:val="0"/>
      <w:marRight w:val="0"/>
      <w:marTop w:val="0"/>
      <w:marBottom w:val="0"/>
      <w:divBdr>
        <w:top w:val="none" w:sz="0" w:space="0" w:color="auto"/>
        <w:left w:val="none" w:sz="0" w:space="0" w:color="auto"/>
        <w:bottom w:val="none" w:sz="0" w:space="0" w:color="auto"/>
        <w:right w:val="none" w:sz="0" w:space="0" w:color="auto"/>
      </w:divBdr>
    </w:div>
    <w:div w:id="532500006">
      <w:bodyDiv w:val="1"/>
      <w:marLeft w:val="0"/>
      <w:marRight w:val="0"/>
      <w:marTop w:val="0"/>
      <w:marBottom w:val="0"/>
      <w:divBdr>
        <w:top w:val="none" w:sz="0" w:space="0" w:color="auto"/>
        <w:left w:val="none" w:sz="0" w:space="0" w:color="auto"/>
        <w:bottom w:val="none" w:sz="0" w:space="0" w:color="auto"/>
        <w:right w:val="none" w:sz="0" w:space="0" w:color="auto"/>
      </w:divBdr>
    </w:div>
    <w:div w:id="1067996989">
      <w:bodyDiv w:val="1"/>
      <w:marLeft w:val="0"/>
      <w:marRight w:val="0"/>
      <w:marTop w:val="0"/>
      <w:marBottom w:val="0"/>
      <w:divBdr>
        <w:top w:val="none" w:sz="0" w:space="0" w:color="auto"/>
        <w:left w:val="none" w:sz="0" w:space="0" w:color="auto"/>
        <w:bottom w:val="none" w:sz="0" w:space="0" w:color="auto"/>
        <w:right w:val="none" w:sz="0" w:space="0" w:color="auto"/>
      </w:divBdr>
    </w:div>
    <w:div w:id="155354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4_Berlin/Docs/S4-231015.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TSG_SA/TSGS_99_Rotterdam_2023-03/Docs/SP-230165.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3gpp.org/ftp/TSG_SA/WG4_CODEC/TSGS4_124_Berlin/Docs/S4-231042.zip" TargetMode="External"/><Relationship Id="rId4" Type="http://schemas.openxmlformats.org/officeDocument/2006/relationships/webSettings" Target="webSettings.xml"/><Relationship Id="rId9" Type="http://schemas.openxmlformats.org/officeDocument/2006/relationships/hyperlink" Target="https://www.3gpp.org/ftp/TSG_SA/WG4_CODEC/TSGS4_120-e/Docs/S4-221202.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Gunkel, S.N.B. (Simon)</cp:lastModifiedBy>
  <cp:revision>7</cp:revision>
  <dcterms:created xsi:type="dcterms:W3CDTF">2023-08-14T22:37:00Z</dcterms:created>
  <dcterms:modified xsi:type="dcterms:W3CDTF">2023-08-15T15:03:00Z</dcterms:modified>
</cp:coreProperties>
</file>